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1" w:rsidRPr="00D9379C" w:rsidRDefault="00ED2321" w:rsidP="00ED2321">
      <w:pPr>
        <w:pStyle w:val="a7"/>
        <w:ind w:left="0" w:firstLine="0"/>
        <w:jc w:val="center"/>
        <w:rPr>
          <w:b/>
          <w:bCs/>
          <w:kern w:val="36"/>
          <w:sz w:val="26"/>
          <w:szCs w:val="32"/>
        </w:rPr>
      </w:pPr>
      <w:r w:rsidRPr="00D9379C">
        <w:rPr>
          <w:b/>
          <w:bCs/>
          <w:kern w:val="36"/>
          <w:sz w:val="26"/>
          <w:szCs w:val="32"/>
        </w:rPr>
        <w:t>ПОЛОЖЕНИЕ</w:t>
      </w:r>
      <w:r w:rsidRPr="00D9379C">
        <w:rPr>
          <w:b/>
          <w:bCs/>
          <w:kern w:val="36"/>
          <w:sz w:val="26"/>
          <w:szCs w:val="32"/>
        </w:rPr>
        <w:br/>
        <w:t xml:space="preserve">об установлении доплат компенсационного характера </w:t>
      </w:r>
      <w:r w:rsidR="00C17CDC">
        <w:rPr>
          <w:b/>
          <w:bCs/>
          <w:kern w:val="36"/>
          <w:sz w:val="26"/>
          <w:szCs w:val="32"/>
        </w:rPr>
        <w:t xml:space="preserve">педагогическим </w:t>
      </w:r>
      <w:r w:rsidRPr="00D9379C">
        <w:rPr>
          <w:b/>
          <w:bCs/>
          <w:kern w:val="36"/>
          <w:sz w:val="26"/>
          <w:szCs w:val="32"/>
        </w:rPr>
        <w:t>работникам</w:t>
      </w:r>
    </w:p>
    <w:p w:rsidR="00ED2321" w:rsidRPr="00D9379C" w:rsidRDefault="00D9379C" w:rsidP="00ED2321">
      <w:pPr>
        <w:jc w:val="center"/>
        <w:rPr>
          <w:b/>
          <w:sz w:val="26"/>
        </w:rPr>
      </w:pPr>
      <w:r w:rsidRPr="00D9379C">
        <w:rPr>
          <w:b/>
          <w:sz w:val="26"/>
        </w:rPr>
        <w:t>школы</w:t>
      </w:r>
    </w:p>
    <w:p w:rsidR="00ED2321" w:rsidRPr="00D9379C" w:rsidRDefault="00ED2321" w:rsidP="00ED2321">
      <w:pPr>
        <w:jc w:val="center"/>
        <w:rPr>
          <w:b/>
          <w:sz w:val="26"/>
        </w:rPr>
      </w:pPr>
    </w:p>
    <w:p w:rsidR="00ED2321" w:rsidRPr="00D9379C" w:rsidRDefault="00ED2321" w:rsidP="00ED2321">
      <w:pPr>
        <w:numPr>
          <w:ilvl w:val="0"/>
          <w:numId w:val="5"/>
        </w:numPr>
        <w:jc w:val="center"/>
        <w:rPr>
          <w:b/>
          <w:sz w:val="26"/>
        </w:rPr>
      </w:pPr>
      <w:r w:rsidRPr="00D9379C">
        <w:rPr>
          <w:b/>
          <w:sz w:val="26"/>
        </w:rPr>
        <w:t>Общие положения</w:t>
      </w:r>
    </w:p>
    <w:p w:rsidR="00ED2321" w:rsidRPr="00D9379C" w:rsidRDefault="00ED2321" w:rsidP="00ED2321">
      <w:pPr>
        <w:ind w:firstLine="360"/>
        <w:jc w:val="both"/>
        <w:rPr>
          <w:sz w:val="26"/>
        </w:rPr>
      </w:pPr>
      <w:proofErr w:type="gramStart"/>
      <w:r w:rsidRPr="00D9379C">
        <w:rPr>
          <w:sz w:val="26"/>
        </w:rPr>
        <w:t>Настоящее Положение разработано в соответствии с Положением об оплате труда</w:t>
      </w:r>
      <w:r w:rsidR="007A2947">
        <w:rPr>
          <w:sz w:val="26"/>
        </w:rPr>
        <w:t xml:space="preserve"> </w:t>
      </w:r>
      <w:r w:rsidRPr="00D9379C">
        <w:rPr>
          <w:sz w:val="26"/>
        </w:rPr>
        <w:t xml:space="preserve"> работнико</w:t>
      </w:r>
      <w:r w:rsidR="00D9379C">
        <w:rPr>
          <w:sz w:val="26"/>
        </w:rPr>
        <w:t xml:space="preserve">в муниципальных образовательных учреждений </w:t>
      </w:r>
      <w:r w:rsidR="005E5307">
        <w:rPr>
          <w:sz w:val="26"/>
        </w:rPr>
        <w:t>Городского округа Балашиха Московской области</w:t>
      </w:r>
      <w:r w:rsidR="00C17CDC">
        <w:rPr>
          <w:sz w:val="26"/>
        </w:rPr>
        <w:t>, утвержденным П</w:t>
      </w:r>
      <w:r w:rsidRPr="00D9379C">
        <w:rPr>
          <w:sz w:val="26"/>
        </w:rPr>
        <w:t xml:space="preserve">остановлением </w:t>
      </w:r>
      <w:r w:rsidR="005E5307">
        <w:rPr>
          <w:sz w:val="26"/>
        </w:rPr>
        <w:t>Главы Г</w:t>
      </w:r>
      <w:r w:rsidR="00C17CDC">
        <w:rPr>
          <w:sz w:val="26"/>
        </w:rPr>
        <w:t>ородск</w:t>
      </w:r>
      <w:r w:rsidR="00CF448E">
        <w:rPr>
          <w:sz w:val="26"/>
        </w:rPr>
        <w:t>ого округа Балашиха от 29</w:t>
      </w:r>
      <w:r w:rsidR="005E5307">
        <w:rPr>
          <w:sz w:val="26"/>
        </w:rPr>
        <w:t>.09</w:t>
      </w:r>
      <w:r w:rsidR="0086708F">
        <w:rPr>
          <w:sz w:val="26"/>
        </w:rPr>
        <w:t>.201</w:t>
      </w:r>
      <w:bookmarkStart w:id="0" w:name="_GoBack"/>
      <w:bookmarkEnd w:id="0"/>
      <w:r w:rsidR="00CF448E">
        <w:rPr>
          <w:sz w:val="26"/>
        </w:rPr>
        <w:t>7</w:t>
      </w:r>
      <w:r w:rsidR="00C17CDC">
        <w:rPr>
          <w:sz w:val="26"/>
        </w:rPr>
        <w:t xml:space="preserve"> года № </w:t>
      </w:r>
      <w:r w:rsidR="00CF448E">
        <w:rPr>
          <w:sz w:val="26"/>
        </w:rPr>
        <w:t>995</w:t>
      </w:r>
      <w:r w:rsidR="005E5307">
        <w:rPr>
          <w:sz w:val="26"/>
        </w:rPr>
        <w:t>-ПА</w:t>
      </w:r>
      <w:r w:rsidR="00C17CDC">
        <w:rPr>
          <w:sz w:val="26"/>
        </w:rPr>
        <w:t xml:space="preserve"> «Об утверждении Положения об оплате труда работников муниципальных о</w:t>
      </w:r>
      <w:r w:rsidR="005E5307">
        <w:rPr>
          <w:sz w:val="26"/>
        </w:rPr>
        <w:t>бразовательных учреждений Городского округа Балашиха Московской области</w:t>
      </w:r>
      <w:r w:rsidR="00C17CDC">
        <w:rPr>
          <w:sz w:val="26"/>
        </w:rPr>
        <w:t xml:space="preserve">» </w:t>
      </w:r>
      <w:r w:rsidRPr="00D9379C">
        <w:rPr>
          <w:sz w:val="26"/>
        </w:rPr>
        <w:t>и применяется при установлении доплат компенсационного характера работникам муниципальных общеобразовательных учреждений</w:t>
      </w:r>
      <w:proofErr w:type="gramEnd"/>
    </w:p>
    <w:p w:rsidR="00ED2321" w:rsidRPr="00D9379C" w:rsidRDefault="00ED2321" w:rsidP="00ED2321">
      <w:pPr>
        <w:jc w:val="both"/>
        <w:rPr>
          <w:b/>
          <w:sz w:val="26"/>
        </w:rPr>
      </w:pPr>
    </w:p>
    <w:p w:rsidR="00ED2321" w:rsidRPr="00D9379C" w:rsidRDefault="00ED2321" w:rsidP="00ED2321">
      <w:pPr>
        <w:jc w:val="both"/>
        <w:rPr>
          <w:sz w:val="26"/>
        </w:rPr>
      </w:pPr>
      <w:r w:rsidRPr="00D9379C">
        <w:rPr>
          <w:sz w:val="26"/>
        </w:rPr>
        <w:t xml:space="preserve">1.1.Настоящее Положение разработано с целью установления доплат компенсационного характера за выполнение дополнительных работ, связанных с образовательным процессом, но не входящих в круг основных обязанностей </w:t>
      </w:r>
      <w:r w:rsidR="00C17CDC">
        <w:rPr>
          <w:sz w:val="26"/>
        </w:rPr>
        <w:t>педагогических работников</w:t>
      </w:r>
      <w:r w:rsidRPr="00D9379C">
        <w:rPr>
          <w:sz w:val="26"/>
        </w:rPr>
        <w:t>.</w:t>
      </w:r>
    </w:p>
    <w:p w:rsidR="00ED2321" w:rsidRPr="00D9379C" w:rsidRDefault="00ED2321" w:rsidP="00ED2321">
      <w:pPr>
        <w:jc w:val="both"/>
        <w:rPr>
          <w:sz w:val="26"/>
        </w:rPr>
      </w:pPr>
      <w:r w:rsidRPr="00D9379C">
        <w:rPr>
          <w:sz w:val="26"/>
        </w:rPr>
        <w:t xml:space="preserve">1.2.Учреждениям предусматриваются средства в размере </w:t>
      </w:r>
      <w:r w:rsidR="001E227C">
        <w:rPr>
          <w:sz w:val="26"/>
        </w:rPr>
        <w:t xml:space="preserve">до </w:t>
      </w:r>
      <w:r w:rsidR="003B110F">
        <w:rPr>
          <w:sz w:val="26"/>
        </w:rPr>
        <w:t>15</w:t>
      </w:r>
      <w:r w:rsidRPr="00D9379C">
        <w:rPr>
          <w:sz w:val="26"/>
        </w:rPr>
        <w:t>% от фонда оплаты труда</w:t>
      </w:r>
      <w:r w:rsidR="00C15736">
        <w:rPr>
          <w:sz w:val="26"/>
        </w:rPr>
        <w:t xml:space="preserve"> педагогических работников</w:t>
      </w:r>
      <w:r w:rsidRPr="00D9379C">
        <w:rPr>
          <w:sz w:val="26"/>
        </w:rPr>
        <w:t xml:space="preserve"> данного учреждения на установление доплат компенсационного характера за выполнение дополнительных работ, связанных с образовательным процессом, но не входящих в круг основных обязанностей.</w:t>
      </w:r>
    </w:p>
    <w:p w:rsidR="00ED2321" w:rsidRPr="00D9379C" w:rsidRDefault="00ED2321" w:rsidP="00ED2321">
      <w:pPr>
        <w:jc w:val="both"/>
        <w:rPr>
          <w:sz w:val="26"/>
        </w:rPr>
      </w:pPr>
      <w:r w:rsidRPr="00D9379C">
        <w:rPr>
          <w:sz w:val="26"/>
        </w:rPr>
        <w:t xml:space="preserve"> 1.3.Размеры доплат за выполнение дополнительных работ, связанных с образовательным процессом, но не входящие в круг основных обязанностей</w:t>
      </w:r>
      <w:r w:rsidR="00D97ABC">
        <w:rPr>
          <w:sz w:val="26"/>
        </w:rPr>
        <w:t xml:space="preserve"> педагогических работников</w:t>
      </w:r>
      <w:r w:rsidRPr="00D9379C">
        <w:rPr>
          <w:sz w:val="26"/>
        </w:rPr>
        <w:t xml:space="preserve"> и порядок их установления определяются учреждением в пределах указанных средств самостоятельно и устанавливаются локальным нормативным актом.</w:t>
      </w:r>
    </w:p>
    <w:p w:rsidR="00ED2321" w:rsidRPr="00D9379C" w:rsidRDefault="00ED2321" w:rsidP="00ED2321">
      <w:pPr>
        <w:rPr>
          <w:sz w:val="26"/>
        </w:rPr>
      </w:pPr>
    </w:p>
    <w:p w:rsidR="00ED2321" w:rsidRPr="00D9379C" w:rsidRDefault="00ED2321" w:rsidP="00ED2321">
      <w:pPr>
        <w:numPr>
          <w:ilvl w:val="0"/>
          <w:numId w:val="5"/>
        </w:numPr>
        <w:jc w:val="center"/>
        <w:rPr>
          <w:b/>
          <w:sz w:val="26"/>
        </w:rPr>
      </w:pPr>
      <w:r w:rsidRPr="00D9379C">
        <w:rPr>
          <w:b/>
          <w:sz w:val="26"/>
        </w:rPr>
        <w:t>Порядок установления и выплаты доплат компенсационного характера.</w:t>
      </w:r>
    </w:p>
    <w:p w:rsidR="00ED2321" w:rsidRPr="00D9379C" w:rsidRDefault="00ED2321" w:rsidP="00ED2321">
      <w:pPr>
        <w:ind w:left="360"/>
        <w:rPr>
          <w:sz w:val="26"/>
        </w:rPr>
      </w:pPr>
    </w:p>
    <w:p w:rsidR="00ED2321" w:rsidRPr="00D9379C" w:rsidRDefault="00ED2321" w:rsidP="00ED2321">
      <w:pPr>
        <w:ind w:left="360"/>
        <w:jc w:val="both"/>
        <w:rPr>
          <w:sz w:val="26"/>
        </w:rPr>
      </w:pPr>
      <w:r w:rsidRPr="00D9379C">
        <w:rPr>
          <w:sz w:val="26"/>
        </w:rPr>
        <w:t xml:space="preserve">2.1. Доплаты за выполнение дополнительных работ, связанных с образовательным процессом, но не входящих в круг основных обязанностей </w:t>
      </w:r>
      <w:r w:rsidR="0090683E">
        <w:rPr>
          <w:sz w:val="26"/>
        </w:rPr>
        <w:t xml:space="preserve">педагогического </w:t>
      </w:r>
      <w:r w:rsidRPr="00D9379C">
        <w:rPr>
          <w:sz w:val="26"/>
        </w:rPr>
        <w:t>работника, устанавливаются в процентном отношении к ставкам и окладам работникам муниципальных</w:t>
      </w:r>
      <w:r w:rsidR="006910D5">
        <w:rPr>
          <w:sz w:val="26"/>
        </w:rPr>
        <w:t xml:space="preserve"> общеобразовательных учреждений два раза в год (на 01.09. и 01.01).</w:t>
      </w:r>
    </w:p>
    <w:p w:rsidR="00ED2321" w:rsidRPr="00D9379C" w:rsidRDefault="00ED2321" w:rsidP="00ED2321">
      <w:pPr>
        <w:ind w:left="360"/>
        <w:jc w:val="both"/>
        <w:rPr>
          <w:sz w:val="26"/>
        </w:rPr>
      </w:pPr>
      <w:r w:rsidRPr="00D9379C">
        <w:rPr>
          <w:sz w:val="26"/>
        </w:rPr>
        <w:t xml:space="preserve">2.1.1. Доплаты устанавливаются на весь период выполнения дополнительных видов работ. Выплата доплат производится на основании приказа руководителя в пределах выделяемых бюджетных ассигнований, и включаются в тарификацию. </w:t>
      </w:r>
    </w:p>
    <w:p w:rsidR="00ED2321" w:rsidRPr="00D9379C" w:rsidRDefault="00ED2321" w:rsidP="00ED2321">
      <w:pPr>
        <w:ind w:left="360"/>
        <w:jc w:val="both"/>
        <w:rPr>
          <w:sz w:val="26"/>
        </w:rPr>
      </w:pPr>
      <w:r w:rsidRPr="00D9379C">
        <w:rPr>
          <w:sz w:val="26"/>
        </w:rPr>
        <w:t>2.2.Настоящее положение устанавливает следующий перечень дополнительных работ и размер доплат для работников муниципальных общеобразовательных учреждений, связанных с образовательным процессом, но не входящих в круг основных обязанностей работника:</w:t>
      </w: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tbl>
      <w:tblPr>
        <w:tblW w:w="1023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6796"/>
        <w:gridCol w:w="2893"/>
      </w:tblGrid>
      <w:tr w:rsidR="003B110F" w:rsidRPr="003B110F" w:rsidTr="003B110F">
        <w:tc>
          <w:tcPr>
            <w:tcW w:w="541" w:type="dxa"/>
          </w:tcPr>
          <w:p w:rsidR="003B110F" w:rsidRPr="003B110F" w:rsidRDefault="003B110F" w:rsidP="003B110F">
            <w:pPr>
              <w:jc w:val="center"/>
              <w:rPr>
                <w:sz w:val="26"/>
              </w:rPr>
            </w:pPr>
            <w:r w:rsidRPr="003B110F">
              <w:rPr>
                <w:sz w:val="26"/>
              </w:rPr>
              <w:t>№</w:t>
            </w:r>
          </w:p>
        </w:tc>
        <w:tc>
          <w:tcPr>
            <w:tcW w:w="6796" w:type="dxa"/>
          </w:tcPr>
          <w:p w:rsidR="003B110F" w:rsidRPr="003B110F" w:rsidRDefault="003B110F" w:rsidP="003B110F">
            <w:pPr>
              <w:jc w:val="center"/>
              <w:rPr>
                <w:sz w:val="26"/>
              </w:rPr>
            </w:pPr>
            <w:r w:rsidRPr="003B110F">
              <w:rPr>
                <w:sz w:val="26"/>
              </w:rPr>
              <w:t>Наименование доплат</w:t>
            </w:r>
          </w:p>
        </w:tc>
        <w:tc>
          <w:tcPr>
            <w:tcW w:w="2893" w:type="dxa"/>
          </w:tcPr>
          <w:p w:rsidR="003B110F" w:rsidRPr="003B110F" w:rsidRDefault="003B110F" w:rsidP="003B11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Процент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Классное руководство</w:t>
            </w:r>
          </w:p>
          <w:p w:rsidR="003B110F" w:rsidRPr="003B110F" w:rsidRDefault="003B110F" w:rsidP="00321E03">
            <w:pPr>
              <w:ind w:left="405"/>
              <w:jc w:val="both"/>
              <w:rPr>
                <w:sz w:val="26"/>
              </w:rPr>
            </w:pPr>
            <w:r w:rsidRPr="003B110F">
              <w:rPr>
                <w:sz w:val="26"/>
              </w:rPr>
              <w:t xml:space="preserve">1-4 классы </w:t>
            </w:r>
          </w:p>
          <w:p w:rsidR="003B110F" w:rsidRPr="003B110F" w:rsidRDefault="003B110F" w:rsidP="00321E03">
            <w:pPr>
              <w:ind w:left="405"/>
              <w:jc w:val="both"/>
              <w:rPr>
                <w:sz w:val="26"/>
              </w:rPr>
            </w:pPr>
            <w:r w:rsidRPr="003B110F">
              <w:rPr>
                <w:sz w:val="26"/>
              </w:rPr>
              <w:t xml:space="preserve">5-8,10 классы </w:t>
            </w:r>
          </w:p>
          <w:p w:rsidR="003B110F" w:rsidRPr="003B110F" w:rsidRDefault="003B110F" w:rsidP="00321E03">
            <w:pPr>
              <w:ind w:left="405"/>
              <w:jc w:val="both"/>
              <w:rPr>
                <w:sz w:val="26"/>
              </w:rPr>
            </w:pPr>
            <w:r w:rsidRPr="003B110F">
              <w:rPr>
                <w:sz w:val="26"/>
              </w:rPr>
              <w:t>9,11 классы</w:t>
            </w:r>
          </w:p>
        </w:tc>
        <w:tc>
          <w:tcPr>
            <w:tcW w:w="2893" w:type="dxa"/>
          </w:tcPr>
          <w:p w:rsidR="003B110F" w:rsidRPr="003B110F" w:rsidRDefault="00AF3125" w:rsidP="003B110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8-13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2.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Проверка тетрадей и письменных работ:</w:t>
            </w:r>
          </w:p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- проверка тетрадей 1-4 классы</w:t>
            </w:r>
          </w:p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- проверка письменных работ в 5-11 классах:</w:t>
            </w:r>
          </w:p>
          <w:p w:rsidR="003B110F" w:rsidRPr="003B110F" w:rsidRDefault="003B110F" w:rsidP="003B110F">
            <w:pPr>
              <w:numPr>
                <w:ilvl w:val="0"/>
                <w:numId w:val="6"/>
              </w:numPr>
              <w:jc w:val="both"/>
              <w:rPr>
                <w:sz w:val="26"/>
              </w:rPr>
            </w:pPr>
            <w:r w:rsidRPr="003B110F">
              <w:rPr>
                <w:sz w:val="26"/>
              </w:rPr>
              <w:t>по русскому языку и литературе</w:t>
            </w:r>
          </w:p>
          <w:p w:rsidR="003B110F" w:rsidRPr="003B110F" w:rsidRDefault="003B110F" w:rsidP="003B110F">
            <w:pPr>
              <w:numPr>
                <w:ilvl w:val="0"/>
                <w:numId w:val="6"/>
              </w:numPr>
              <w:jc w:val="both"/>
              <w:rPr>
                <w:sz w:val="26"/>
              </w:rPr>
            </w:pPr>
            <w:r w:rsidRPr="003B110F">
              <w:rPr>
                <w:sz w:val="26"/>
              </w:rPr>
              <w:t xml:space="preserve">по математике </w:t>
            </w:r>
          </w:p>
          <w:p w:rsidR="003B110F" w:rsidRPr="003B110F" w:rsidRDefault="003B110F" w:rsidP="003B110F">
            <w:pPr>
              <w:numPr>
                <w:ilvl w:val="0"/>
                <w:numId w:val="6"/>
              </w:numPr>
              <w:jc w:val="both"/>
              <w:rPr>
                <w:sz w:val="26"/>
              </w:rPr>
            </w:pPr>
            <w:r w:rsidRPr="003B110F">
              <w:rPr>
                <w:sz w:val="26"/>
              </w:rPr>
              <w:t>по физике, химии, английскому языку,</w:t>
            </w:r>
          </w:p>
          <w:p w:rsidR="003B110F" w:rsidRPr="003B110F" w:rsidRDefault="003B110F" w:rsidP="003B110F">
            <w:pPr>
              <w:numPr>
                <w:ilvl w:val="0"/>
                <w:numId w:val="6"/>
              </w:numPr>
              <w:jc w:val="both"/>
              <w:rPr>
                <w:sz w:val="26"/>
              </w:rPr>
            </w:pPr>
            <w:r w:rsidRPr="003B110F">
              <w:rPr>
                <w:sz w:val="26"/>
              </w:rPr>
              <w:t>информатике, истории, биологии, географии, обществознание</w:t>
            </w:r>
          </w:p>
          <w:p w:rsidR="003B110F" w:rsidRPr="003B110F" w:rsidRDefault="003B110F" w:rsidP="003B110F">
            <w:pPr>
              <w:numPr>
                <w:ilvl w:val="0"/>
                <w:numId w:val="6"/>
              </w:numPr>
              <w:jc w:val="both"/>
              <w:rPr>
                <w:sz w:val="26"/>
              </w:rPr>
            </w:pPr>
            <w:r w:rsidRPr="003B110F">
              <w:rPr>
                <w:sz w:val="26"/>
              </w:rPr>
              <w:lastRenderedPageBreak/>
              <w:t>ОБЖ, МХК, ОРКСЭ, технологии</w:t>
            </w:r>
          </w:p>
        </w:tc>
        <w:tc>
          <w:tcPr>
            <w:tcW w:w="2893" w:type="dxa"/>
          </w:tcPr>
          <w:p w:rsidR="003B110F" w:rsidRPr="003B110F" w:rsidRDefault="00AF3125" w:rsidP="003B110F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3-15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lastRenderedPageBreak/>
              <w:t>3.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Заведование кабинетами:</w:t>
            </w:r>
          </w:p>
          <w:p w:rsidR="003B110F" w:rsidRPr="003B110F" w:rsidRDefault="003B110F" w:rsidP="00321E03">
            <w:pPr>
              <w:ind w:left="405"/>
              <w:jc w:val="both"/>
              <w:rPr>
                <w:sz w:val="26"/>
              </w:rPr>
            </w:pPr>
            <w:r w:rsidRPr="003B110F">
              <w:rPr>
                <w:sz w:val="26"/>
              </w:rPr>
              <w:t>кабинеты повышенной опасности (технологии, химии, физики, информатики, биологии, спортивный зал)</w:t>
            </w:r>
          </w:p>
          <w:p w:rsidR="003B110F" w:rsidRPr="003B110F" w:rsidRDefault="003B110F" w:rsidP="00321E03">
            <w:pPr>
              <w:ind w:left="405"/>
              <w:jc w:val="both"/>
              <w:rPr>
                <w:sz w:val="26"/>
              </w:rPr>
            </w:pPr>
            <w:r w:rsidRPr="003B110F">
              <w:rPr>
                <w:sz w:val="26"/>
              </w:rPr>
              <w:t>учебные кабинеты, малый спортивный зал</w:t>
            </w:r>
          </w:p>
        </w:tc>
        <w:tc>
          <w:tcPr>
            <w:tcW w:w="2893" w:type="dxa"/>
          </w:tcPr>
          <w:p w:rsidR="003B110F" w:rsidRPr="003B110F" w:rsidRDefault="00AF3125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3-8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4.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Руководство школьным методическим объединением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3-1</w:t>
            </w:r>
            <w:r w:rsidR="00AF3125">
              <w:rPr>
                <w:sz w:val="26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5.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Организация горячего питания</w:t>
            </w:r>
          </w:p>
        </w:tc>
        <w:tc>
          <w:tcPr>
            <w:tcW w:w="2893" w:type="dxa"/>
          </w:tcPr>
          <w:p w:rsidR="003B110F" w:rsidRPr="003B110F" w:rsidRDefault="00AF3125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10-20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6.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Ведение документации (протоколы педсоветов, совещаний при директоре, общешкольных родительских собраний)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AF3125">
              <w:rPr>
                <w:sz w:val="26"/>
              </w:rPr>
              <w:t>-10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7.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  <w:highlight w:val="yellow"/>
              </w:rPr>
            </w:pPr>
            <w:r w:rsidRPr="003B110F">
              <w:rPr>
                <w:sz w:val="26"/>
              </w:rPr>
              <w:t>Проведение внеклассной работы по физическому воспитанию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AF3125">
              <w:rPr>
                <w:sz w:val="26"/>
              </w:rPr>
              <w:t>-1</w:t>
            </w:r>
            <w:r>
              <w:rPr>
                <w:sz w:val="26"/>
              </w:rPr>
              <w:t>5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8.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Руководство школьным музеем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5-1</w:t>
            </w:r>
            <w:r w:rsidR="00AF3125">
              <w:rPr>
                <w:sz w:val="26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9.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Организацию и проведение конкурсов и олимпиад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AF3125">
              <w:rPr>
                <w:sz w:val="26"/>
              </w:rPr>
              <w:t>-20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10.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Работа в региональной системе электронных мониторингов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5-1</w:t>
            </w:r>
            <w:r w:rsidR="00AF3125">
              <w:rPr>
                <w:sz w:val="26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11.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 xml:space="preserve">Заведование учебно-опытным участком 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AF3125">
              <w:rPr>
                <w:sz w:val="26"/>
              </w:rPr>
              <w:t>-</w:t>
            </w:r>
            <w:r>
              <w:rPr>
                <w:sz w:val="26"/>
              </w:rPr>
              <w:t>15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12.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 xml:space="preserve">Организация процесса озеленения и оформления внутренних помещений и территории школы </w:t>
            </w:r>
          </w:p>
        </w:tc>
        <w:tc>
          <w:tcPr>
            <w:tcW w:w="2893" w:type="dxa"/>
          </w:tcPr>
          <w:p w:rsidR="003B110F" w:rsidRPr="003B110F" w:rsidRDefault="00AF3125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5-1</w:t>
            </w:r>
            <w:r w:rsidR="00377EC2">
              <w:rPr>
                <w:sz w:val="26"/>
              </w:rPr>
              <w:t>5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13.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Работа модератора (администратора) школьного сайта</w:t>
            </w:r>
          </w:p>
        </w:tc>
        <w:tc>
          <w:tcPr>
            <w:tcW w:w="2893" w:type="dxa"/>
          </w:tcPr>
          <w:p w:rsidR="003B110F" w:rsidRPr="003B110F" w:rsidRDefault="00AF3125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5-10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14.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Выполнение отдельных специальных заданий (оформительская работа, фотографирование, видеосъёмка и др.)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5-2</w:t>
            </w:r>
            <w:r w:rsidR="00AF3125">
              <w:rPr>
                <w:sz w:val="26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15.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Организация работ по защите персональных данных работников, обучающихся и их родителей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5-2</w:t>
            </w:r>
            <w:r w:rsidR="00AF3125">
              <w:rPr>
                <w:sz w:val="26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16.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Ведение архива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="00AF3125">
              <w:rPr>
                <w:sz w:val="26"/>
              </w:rPr>
              <w:t>-1</w:t>
            </w:r>
            <w:r>
              <w:rPr>
                <w:sz w:val="26"/>
              </w:rPr>
              <w:t>5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17.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 xml:space="preserve">Работа на «Школьном портале» </w:t>
            </w:r>
          </w:p>
        </w:tc>
        <w:tc>
          <w:tcPr>
            <w:tcW w:w="2893" w:type="dxa"/>
          </w:tcPr>
          <w:p w:rsidR="003B110F" w:rsidRPr="003B110F" w:rsidRDefault="00AF3125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5-15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18.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Работа в автоматизированной информационной системе диагностики общеобразовательных достижений и тестирования обучающихся образовательных учреждений Московской области (АИС ДИС)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AF3125">
              <w:rPr>
                <w:sz w:val="26"/>
              </w:rPr>
              <w:t>-1</w:t>
            </w:r>
            <w:r>
              <w:rPr>
                <w:sz w:val="26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19.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Работа администратора в автоматизированной информационной системе СПО ИСКО (формирование реестра образовательных организаций, реестра обучающихся, реестра родителей, реестра сотрудников, формирование и ведение реестра структурных единиц)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AF3125">
              <w:rPr>
                <w:sz w:val="26"/>
              </w:rPr>
              <w:t>-1</w:t>
            </w:r>
            <w:r>
              <w:rPr>
                <w:sz w:val="26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20.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color w:val="000000"/>
                <w:sz w:val="26"/>
                <w:shd w:val="clear" w:color="auto" w:fill="FFFFFF"/>
              </w:rPr>
              <w:t>Организация и проведение аттестации педагогических работников школы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3</w:t>
            </w:r>
            <w:r w:rsidR="00AF3125">
              <w:rPr>
                <w:color w:val="000000"/>
                <w:sz w:val="26"/>
                <w:shd w:val="clear" w:color="auto" w:fill="FFFFFF"/>
              </w:rPr>
              <w:t>-1</w:t>
            </w:r>
            <w:r>
              <w:rPr>
                <w:color w:val="000000"/>
                <w:sz w:val="26"/>
                <w:shd w:val="clear" w:color="auto" w:fill="FFFFFF"/>
              </w:rPr>
              <w:t>0</w:t>
            </w:r>
          </w:p>
        </w:tc>
      </w:tr>
      <w:tr w:rsidR="003B110F" w:rsidRPr="003B110F" w:rsidTr="003B110F">
        <w:tc>
          <w:tcPr>
            <w:tcW w:w="541" w:type="dxa"/>
          </w:tcPr>
          <w:p w:rsidR="003B110F" w:rsidRPr="003B110F" w:rsidRDefault="003B110F" w:rsidP="00321E03">
            <w:pPr>
              <w:jc w:val="both"/>
              <w:rPr>
                <w:sz w:val="26"/>
              </w:rPr>
            </w:pPr>
            <w:r w:rsidRPr="003B110F">
              <w:rPr>
                <w:sz w:val="26"/>
              </w:rPr>
              <w:t>21.</w:t>
            </w:r>
          </w:p>
        </w:tc>
        <w:tc>
          <w:tcPr>
            <w:tcW w:w="6796" w:type="dxa"/>
          </w:tcPr>
          <w:p w:rsidR="003B110F" w:rsidRPr="003B110F" w:rsidRDefault="003B110F" w:rsidP="00321E03">
            <w:pPr>
              <w:jc w:val="both"/>
              <w:rPr>
                <w:color w:val="000000"/>
                <w:sz w:val="26"/>
                <w:shd w:val="clear" w:color="auto" w:fill="FFFFFF"/>
              </w:rPr>
            </w:pPr>
            <w:r w:rsidRPr="003B110F">
              <w:rPr>
                <w:color w:val="000000"/>
                <w:sz w:val="26"/>
                <w:shd w:val="clear" w:color="auto" w:fill="FFFFFF"/>
              </w:rPr>
              <w:t>Организация работы в период государственной итоговой аттестации</w:t>
            </w:r>
          </w:p>
        </w:tc>
        <w:tc>
          <w:tcPr>
            <w:tcW w:w="2893" w:type="dxa"/>
          </w:tcPr>
          <w:p w:rsidR="003B110F" w:rsidRPr="003B110F" w:rsidRDefault="00377EC2" w:rsidP="00AF3125">
            <w:pPr>
              <w:jc w:val="center"/>
              <w:rPr>
                <w:color w:val="000000"/>
                <w:sz w:val="26"/>
                <w:shd w:val="clear" w:color="auto" w:fill="FFFFFF"/>
              </w:rPr>
            </w:pPr>
            <w:r>
              <w:rPr>
                <w:color w:val="000000"/>
                <w:sz w:val="26"/>
                <w:shd w:val="clear" w:color="auto" w:fill="FFFFFF"/>
              </w:rPr>
              <w:t>3</w:t>
            </w:r>
            <w:r w:rsidR="00AF3125">
              <w:rPr>
                <w:color w:val="000000"/>
                <w:sz w:val="26"/>
                <w:shd w:val="clear" w:color="auto" w:fill="FFFFFF"/>
              </w:rPr>
              <w:t>-1</w:t>
            </w:r>
            <w:r>
              <w:rPr>
                <w:color w:val="000000"/>
                <w:sz w:val="26"/>
                <w:shd w:val="clear" w:color="auto" w:fill="FFFFFF"/>
              </w:rPr>
              <w:t>0</w:t>
            </w:r>
          </w:p>
        </w:tc>
      </w:tr>
    </w:tbl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Pr="00D9379C" w:rsidRDefault="00ED2321" w:rsidP="00ED2321">
      <w:pPr>
        <w:tabs>
          <w:tab w:val="left" w:pos="7238"/>
          <w:tab w:val="right" w:pos="9638"/>
        </w:tabs>
        <w:rPr>
          <w:b/>
          <w:sz w:val="26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ED2321" w:rsidRDefault="00ED2321" w:rsidP="00ED2321">
      <w:pPr>
        <w:tabs>
          <w:tab w:val="left" w:pos="7238"/>
          <w:tab w:val="right" w:pos="9638"/>
        </w:tabs>
        <w:rPr>
          <w:b/>
          <w:sz w:val="20"/>
          <w:szCs w:val="20"/>
        </w:rPr>
      </w:pPr>
    </w:p>
    <w:p w:rsidR="00432C8C" w:rsidRDefault="00432C8C"/>
    <w:sectPr w:rsidR="00432C8C" w:rsidSect="00A77C2F">
      <w:pgSz w:w="11906" w:h="16838" w:code="9"/>
      <w:pgMar w:top="540" w:right="566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7E7"/>
    <w:multiLevelType w:val="hybridMultilevel"/>
    <w:tmpl w:val="FF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E7786">
      <w:start w:val="8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A39C6"/>
    <w:multiLevelType w:val="hybridMultilevel"/>
    <w:tmpl w:val="E474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EE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96011"/>
    <w:multiLevelType w:val="hybridMultilevel"/>
    <w:tmpl w:val="6E2639BA"/>
    <w:lvl w:ilvl="0" w:tplc="107CA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63F7C">
      <w:numFmt w:val="none"/>
      <w:lvlText w:val=""/>
      <w:lvlJc w:val="left"/>
      <w:pPr>
        <w:tabs>
          <w:tab w:val="num" w:pos="360"/>
        </w:tabs>
      </w:pPr>
    </w:lvl>
    <w:lvl w:ilvl="2" w:tplc="F6CA59B8">
      <w:numFmt w:val="none"/>
      <w:lvlText w:val=""/>
      <w:lvlJc w:val="left"/>
      <w:pPr>
        <w:tabs>
          <w:tab w:val="num" w:pos="360"/>
        </w:tabs>
      </w:pPr>
    </w:lvl>
    <w:lvl w:ilvl="3" w:tplc="77FC591A">
      <w:numFmt w:val="none"/>
      <w:lvlText w:val=""/>
      <w:lvlJc w:val="left"/>
      <w:pPr>
        <w:tabs>
          <w:tab w:val="num" w:pos="360"/>
        </w:tabs>
      </w:pPr>
    </w:lvl>
    <w:lvl w:ilvl="4" w:tplc="CC5A2934">
      <w:numFmt w:val="none"/>
      <w:lvlText w:val=""/>
      <w:lvlJc w:val="left"/>
      <w:pPr>
        <w:tabs>
          <w:tab w:val="num" w:pos="360"/>
        </w:tabs>
      </w:pPr>
    </w:lvl>
    <w:lvl w:ilvl="5" w:tplc="187C8D70">
      <w:numFmt w:val="none"/>
      <w:lvlText w:val=""/>
      <w:lvlJc w:val="left"/>
      <w:pPr>
        <w:tabs>
          <w:tab w:val="num" w:pos="360"/>
        </w:tabs>
      </w:pPr>
    </w:lvl>
    <w:lvl w:ilvl="6" w:tplc="997EF23A">
      <w:numFmt w:val="none"/>
      <w:lvlText w:val=""/>
      <w:lvlJc w:val="left"/>
      <w:pPr>
        <w:tabs>
          <w:tab w:val="num" w:pos="360"/>
        </w:tabs>
      </w:pPr>
    </w:lvl>
    <w:lvl w:ilvl="7" w:tplc="44A60262">
      <w:numFmt w:val="none"/>
      <w:lvlText w:val=""/>
      <w:lvlJc w:val="left"/>
      <w:pPr>
        <w:tabs>
          <w:tab w:val="num" w:pos="360"/>
        </w:tabs>
      </w:pPr>
    </w:lvl>
    <w:lvl w:ilvl="8" w:tplc="E60E3E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C223FA"/>
    <w:multiLevelType w:val="hybridMultilevel"/>
    <w:tmpl w:val="0BCC073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0924943"/>
    <w:multiLevelType w:val="multilevel"/>
    <w:tmpl w:val="38429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F2BC9"/>
    <w:multiLevelType w:val="hybridMultilevel"/>
    <w:tmpl w:val="FFEA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D2"/>
    <w:rsid w:val="000033C0"/>
    <w:rsid w:val="000D5410"/>
    <w:rsid w:val="001566E3"/>
    <w:rsid w:val="001E227C"/>
    <w:rsid w:val="00377EC2"/>
    <w:rsid w:val="003B110F"/>
    <w:rsid w:val="00404B8B"/>
    <w:rsid w:val="0042272F"/>
    <w:rsid w:val="00430F6D"/>
    <w:rsid w:val="00432C8C"/>
    <w:rsid w:val="00521698"/>
    <w:rsid w:val="005E5307"/>
    <w:rsid w:val="006910D5"/>
    <w:rsid w:val="007A2947"/>
    <w:rsid w:val="007F66D2"/>
    <w:rsid w:val="008151EF"/>
    <w:rsid w:val="0086708F"/>
    <w:rsid w:val="0090683E"/>
    <w:rsid w:val="009169FE"/>
    <w:rsid w:val="00A77C2F"/>
    <w:rsid w:val="00AB65BC"/>
    <w:rsid w:val="00AF3125"/>
    <w:rsid w:val="00C15736"/>
    <w:rsid w:val="00C17CDC"/>
    <w:rsid w:val="00C2799B"/>
    <w:rsid w:val="00C45A08"/>
    <w:rsid w:val="00CF448E"/>
    <w:rsid w:val="00D9379C"/>
    <w:rsid w:val="00D97ABC"/>
    <w:rsid w:val="00DB628E"/>
    <w:rsid w:val="00E346E3"/>
    <w:rsid w:val="00ED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23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66D2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7F66D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semiHidden/>
    <w:rsid w:val="007F66D2"/>
    <w:pPr>
      <w:spacing w:before="120"/>
      <w:jc w:val="both"/>
    </w:pPr>
  </w:style>
  <w:style w:type="character" w:customStyle="1" w:styleId="20">
    <w:name w:val="Основной текст 2 Знак"/>
    <w:basedOn w:val="a0"/>
    <w:link w:val="2"/>
    <w:semiHidden/>
    <w:rsid w:val="007F6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D23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D2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D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ED2321"/>
    <w:pPr>
      <w:ind w:left="283" w:hanging="283"/>
    </w:pPr>
  </w:style>
  <w:style w:type="paragraph" w:styleId="a8">
    <w:name w:val="Balloon Text"/>
    <w:basedOn w:val="a"/>
    <w:link w:val="a9"/>
    <w:uiPriority w:val="99"/>
    <w:semiHidden/>
    <w:unhideWhenUsed/>
    <w:rsid w:val="0086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20</cp:revision>
  <cp:lastPrinted>2013-08-27T17:21:00Z</cp:lastPrinted>
  <dcterms:created xsi:type="dcterms:W3CDTF">2010-11-08T07:08:00Z</dcterms:created>
  <dcterms:modified xsi:type="dcterms:W3CDTF">2017-11-02T06:22:00Z</dcterms:modified>
</cp:coreProperties>
</file>